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0C" w:rsidRDefault="009B390C" w:rsidP="009B390C">
      <w:pPr>
        <w:widowControl w:val="0"/>
        <w:autoSpaceDE w:val="0"/>
        <w:autoSpaceDN w:val="0"/>
        <w:adjustRightInd w:val="0"/>
        <w:rPr>
          <w:rFonts w:ascii="Helvetica" w:hAnsi="Helvetica" w:cs="Helvetica"/>
          <w:sz w:val="84"/>
          <w:szCs w:val="84"/>
        </w:rPr>
      </w:pPr>
      <w:r>
        <w:rPr>
          <w:rFonts w:ascii="Helvetica" w:hAnsi="Helvetica" w:cs="Helvetica"/>
          <w:color w:val="323133"/>
          <w:sz w:val="84"/>
          <w:szCs w:val="84"/>
        </w:rPr>
        <w:t>Ignatius and Islam: Uncovering interfaith intersections</w:t>
      </w:r>
    </w:p>
    <w:p w:rsidR="009B390C" w:rsidRDefault="009B390C" w:rsidP="009B390C">
      <w:pPr>
        <w:widowControl w:val="0"/>
        <w:autoSpaceDE w:val="0"/>
        <w:autoSpaceDN w:val="0"/>
        <w:adjustRightInd w:val="0"/>
        <w:jc w:val="center"/>
        <w:rPr>
          <w:rFonts w:ascii="Helvetica" w:hAnsi="Helvetica" w:cs="Helvetica"/>
          <w:color w:val="323133"/>
          <w:sz w:val="30"/>
          <w:szCs w:val="30"/>
        </w:rPr>
      </w:pPr>
      <w:r>
        <w:rPr>
          <w:rFonts w:ascii="Helvetica" w:hAnsi="Helvetica" w:cs="Helvetica"/>
          <w:color w:val="323133"/>
          <w:sz w:val="30"/>
          <w:szCs w:val="30"/>
        </w:rPr>
        <w:t>Jul 17, 2015</w:t>
      </w:r>
    </w:p>
    <w:p w:rsidR="009B390C" w:rsidRDefault="009B390C" w:rsidP="009B390C">
      <w:pPr>
        <w:widowControl w:val="0"/>
        <w:autoSpaceDE w:val="0"/>
        <w:autoSpaceDN w:val="0"/>
        <w:adjustRightInd w:val="0"/>
        <w:jc w:val="center"/>
        <w:rPr>
          <w:rFonts w:ascii="Helvetica" w:hAnsi="Helvetica" w:cs="Helvetica"/>
          <w:color w:val="323133"/>
          <w:sz w:val="28"/>
          <w:szCs w:val="28"/>
        </w:rPr>
      </w:pPr>
      <w:proofErr w:type="gramStart"/>
      <w:r>
        <w:rPr>
          <w:rFonts w:ascii="Helvetica Bold" w:hAnsi="Helvetica Bold" w:cs="Helvetica Bold"/>
          <w:b/>
          <w:bCs/>
          <w:color w:val="323133"/>
          <w:sz w:val="33"/>
          <w:szCs w:val="33"/>
        </w:rPr>
        <w:t>by</w:t>
      </w:r>
      <w:proofErr w:type="gramEnd"/>
      <w:r>
        <w:rPr>
          <w:rFonts w:ascii="Helvetica Bold" w:hAnsi="Helvetica Bold" w:cs="Helvetica Bold"/>
          <w:b/>
          <w:bCs/>
          <w:color w:val="323133"/>
          <w:sz w:val="33"/>
          <w:szCs w:val="33"/>
        </w:rPr>
        <w:t xml:space="preserve"> </w:t>
      </w:r>
      <w:hyperlink r:id="rId5" w:history="1">
        <w:r>
          <w:rPr>
            <w:rFonts w:ascii="Helvetica Bold" w:hAnsi="Helvetica Bold" w:cs="Helvetica Bold"/>
            <w:b/>
            <w:bCs/>
            <w:color w:val="0D58A1"/>
            <w:sz w:val="33"/>
            <w:szCs w:val="33"/>
            <w:u w:val="single" w:color="0D58A1"/>
          </w:rPr>
          <w:t xml:space="preserve">Jordan </w:t>
        </w:r>
        <w:proofErr w:type="spellStart"/>
        <w:r>
          <w:rPr>
            <w:rFonts w:ascii="Helvetica Bold" w:hAnsi="Helvetica Bold" w:cs="Helvetica Bold"/>
            <w:b/>
            <w:bCs/>
            <w:color w:val="0D58A1"/>
            <w:sz w:val="33"/>
            <w:szCs w:val="33"/>
            <w:u w:val="single" w:color="0D58A1"/>
          </w:rPr>
          <w:t>Denari</w:t>
        </w:r>
        <w:proofErr w:type="spellEnd"/>
      </w:hyperlink>
      <w:r>
        <w:rPr>
          <w:rFonts w:ascii="Helvetica" w:hAnsi="Helvetica" w:cs="Helvetica"/>
          <w:color w:val="323133"/>
          <w:sz w:val="28"/>
          <w:szCs w:val="28"/>
        </w:rPr>
        <w:t xml:space="preserve"> </w:t>
      </w:r>
      <w:hyperlink r:id="rId6" w:history="1">
        <w:proofErr w:type="spellStart"/>
        <w:r>
          <w:rPr>
            <w:rFonts w:ascii="Helvetica Bold" w:hAnsi="Helvetica Bold" w:cs="Helvetica Bold"/>
            <w:b/>
            <w:bCs/>
            <w:color w:val="0D58A1"/>
            <w:sz w:val="33"/>
            <w:szCs w:val="33"/>
            <w:u w:val="single" w:color="0D58A1"/>
          </w:rPr>
          <w:t>Spirituality</w:t>
        </w:r>
      </w:hyperlink>
      <w:hyperlink r:id="rId7" w:history="1">
        <w:r>
          <w:rPr>
            <w:rFonts w:ascii="Helvetica Bold" w:hAnsi="Helvetica Bold" w:cs="Helvetica Bold"/>
            <w:b/>
            <w:bCs/>
            <w:color w:val="0D58A1"/>
            <w:sz w:val="33"/>
            <w:szCs w:val="33"/>
            <w:u w:val="single" w:color="0D58A1"/>
          </w:rPr>
          <w:t>Opinion</w:t>
        </w:r>
        <w:proofErr w:type="spellEnd"/>
      </w:hyperlink>
    </w:p>
    <w:p w:rsidR="003F363A" w:rsidRDefault="003F363A" w:rsidP="009B390C">
      <w:pPr>
        <w:widowControl w:val="0"/>
        <w:autoSpaceDE w:val="0"/>
        <w:autoSpaceDN w:val="0"/>
        <w:adjustRightInd w:val="0"/>
        <w:jc w:val="center"/>
        <w:rPr>
          <w:rFonts w:ascii="Helvetica" w:hAnsi="Helvetica" w:cs="Helvetica"/>
          <w:color w:val="323133"/>
          <w:sz w:val="28"/>
          <w:szCs w:val="28"/>
        </w:rPr>
      </w:pPr>
    </w:p>
    <w:p w:rsidR="009B390C" w:rsidRDefault="009B390C" w:rsidP="009B390C">
      <w:pPr>
        <w:widowControl w:val="0"/>
        <w:autoSpaceDE w:val="0"/>
        <w:autoSpaceDN w:val="0"/>
        <w:adjustRightInd w:val="0"/>
        <w:rPr>
          <w:rFonts w:ascii="Helvetica" w:hAnsi="Helvetica" w:cs="Helvetica"/>
          <w:color w:val="323133"/>
          <w:sz w:val="28"/>
          <w:szCs w:val="28"/>
        </w:rPr>
      </w:pPr>
      <w:r>
        <w:rPr>
          <w:rFonts w:ascii="Helvetica" w:hAnsi="Helvetica" w:cs="Helvetica"/>
          <w:noProof/>
          <w:color w:val="323133"/>
          <w:sz w:val="28"/>
          <w:szCs w:val="28"/>
        </w:rPr>
        <w:drawing>
          <wp:inline distT="0" distB="0" distL="0" distR="0">
            <wp:extent cx="7188200" cy="4480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8200" cy="4480956"/>
                    </a:xfrm>
                    <a:prstGeom prst="rect">
                      <a:avLst/>
                    </a:prstGeom>
                    <a:noFill/>
                    <a:ln>
                      <a:noFill/>
                    </a:ln>
                  </pic:spPr>
                </pic:pic>
              </a:graphicData>
            </a:graphic>
          </wp:inline>
        </w:drawing>
      </w:r>
    </w:p>
    <w:p w:rsidR="009B390C" w:rsidRDefault="009B390C" w:rsidP="009B390C">
      <w:pPr>
        <w:widowControl w:val="0"/>
        <w:autoSpaceDE w:val="0"/>
        <w:autoSpaceDN w:val="0"/>
        <w:adjustRightInd w:val="0"/>
        <w:rPr>
          <w:rFonts w:ascii="Helvetica" w:hAnsi="Helvetica" w:cs="Helvetica"/>
          <w:color w:val="646464"/>
          <w:sz w:val="26"/>
          <w:szCs w:val="26"/>
        </w:rPr>
      </w:pPr>
      <w:r>
        <w:rPr>
          <w:rFonts w:ascii="Helvetica" w:hAnsi="Helvetica" w:cs="Helvetica"/>
          <w:color w:val="646464"/>
          <w:sz w:val="26"/>
          <w:szCs w:val="26"/>
        </w:rPr>
        <w:t xml:space="preserve">Muslim worshippers attend Friday prayers during the holy month of Ramadan at the Data </w:t>
      </w:r>
      <w:proofErr w:type="spellStart"/>
      <w:r>
        <w:rPr>
          <w:rFonts w:ascii="Helvetica" w:hAnsi="Helvetica" w:cs="Helvetica"/>
          <w:color w:val="646464"/>
          <w:sz w:val="26"/>
          <w:szCs w:val="26"/>
        </w:rPr>
        <w:t>Darbar</w:t>
      </w:r>
      <w:proofErr w:type="spellEnd"/>
      <w:r>
        <w:rPr>
          <w:rFonts w:ascii="Helvetica" w:hAnsi="Helvetica" w:cs="Helvetica"/>
          <w:color w:val="646464"/>
          <w:sz w:val="26"/>
          <w:szCs w:val="26"/>
        </w:rPr>
        <w:t xml:space="preserve"> mosque in Lahore, Pakistan, Aug. 2, 2013. (CNS/Reuters/</w:t>
      </w:r>
      <w:proofErr w:type="spellStart"/>
      <w:r>
        <w:rPr>
          <w:rFonts w:ascii="Helvetica" w:hAnsi="Helvetica" w:cs="Helvetica"/>
          <w:color w:val="646464"/>
          <w:sz w:val="26"/>
          <w:szCs w:val="26"/>
        </w:rPr>
        <w:t>Mohsin</w:t>
      </w:r>
      <w:proofErr w:type="spellEnd"/>
      <w:r>
        <w:rPr>
          <w:rFonts w:ascii="Helvetica" w:hAnsi="Helvetica" w:cs="Helvetica"/>
          <w:color w:val="646464"/>
          <w:sz w:val="26"/>
          <w:szCs w:val="26"/>
        </w:rPr>
        <w:t xml:space="preserve"> </w:t>
      </w:r>
      <w:proofErr w:type="spellStart"/>
      <w:r>
        <w:rPr>
          <w:rFonts w:ascii="Helvetica" w:hAnsi="Helvetica" w:cs="Helvetica"/>
          <w:color w:val="646464"/>
          <w:sz w:val="26"/>
          <w:szCs w:val="26"/>
        </w:rPr>
        <w:t>Raza</w:t>
      </w:r>
      <w:proofErr w:type="spellEnd"/>
      <w:r>
        <w:rPr>
          <w:rFonts w:ascii="Helvetica" w:hAnsi="Helvetica" w:cs="Helvetica"/>
          <w:color w:val="646464"/>
          <w:sz w:val="26"/>
          <w:szCs w:val="26"/>
        </w:rPr>
        <w:t>)</w:t>
      </w:r>
    </w:p>
    <w:p w:rsidR="009B390C" w:rsidRDefault="009B390C" w:rsidP="009B390C">
      <w:pPr>
        <w:widowControl w:val="0"/>
        <w:autoSpaceDE w:val="0"/>
        <w:autoSpaceDN w:val="0"/>
        <w:adjustRightInd w:val="0"/>
        <w:rPr>
          <w:rFonts w:ascii="Helvetica" w:hAnsi="Helvetica" w:cs="Helvetica"/>
          <w:color w:val="323133"/>
          <w:sz w:val="28"/>
          <w:szCs w:val="28"/>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It’s a special time in the Islamic world, and in the </w:t>
      </w:r>
      <w:proofErr w:type="spellStart"/>
      <w:r>
        <w:rPr>
          <w:rFonts w:ascii="Helvetica" w:hAnsi="Helvetica" w:cs="Helvetica"/>
          <w:color w:val="323133"/>
          <w:sz w:val="30"/>
          <w:szCs w:val="30"/>
        </w:rPr>
        <w:t>Ignatian</w:t>
      </w:r>
      <w:proofErr w:type="spellEnd"/>
      <w:r>
        <w:rPr>
          <w:rFonts w:ascii="Helvetica" w:hAnsi="Helvetica" w:cs="Helvetica"/>
          <w:color w:val="323133"/>
          <w:sz w:val="30"/>
          <w:szCs w:val="30"/>
        </w:rPr>
        <w:t xml:space="preserve"> world, too.</w:t>
      </w: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For the last month, Muslims have been celebrating the holy month of</w:t>
      </w:r>
      <w:hyperlink r:id="rId9" w:history="1">
        <w:r>
          <w:rPr>
            <w:rFonts w:ascii="Helvetica" w:hAnsi="Helvetica" w:cs="Helvetica"/>
            <w:color w:val="0D58A1"/>
            <w:sz w:val="30"/>
            <w:szCs w:val="30"/>
            <w:u w:val="single" w:color="0D58A1"/>
          </w:rPr>
          <w:t xml:space="preserve"> Ramadan</w:t>
        </w:r>
      </w:hyperlink>
      <w:r>
        <w:rPr>
          <w:rFonts w:ascii="Helvetica" w:hAnsi="Helvetica" w:cs="Helvetica"/>
          <w:color w:val="323133"/>
          <w:sz w:val="30"/>
          <w:szCs w:val="30"/>
        </w:rPr>
        <w:t>, a time of fasting, almsgiving, and praying over God’s revelation. For those at Jesuit institutions — schools, parishes, and organizations inhabiting the spirit of</w:t>
      </w:r>
      <w:hyperlink r:id="rId10" w:history="1">
        <w:r>
          <w:rPr>
            <w:rFonts w:ascii="Helvetica" w:hAnsi="Helvetica" w:cs="Helvetica"/>
            <w:color w:val="0D58A1"/>
            <w:sz w:val="30"/>
            <w:szCs w:val="30"/>
            <w:u w:val="single" w:color="0D58A1"/>
          </w:rPr>
          <w:t xml:space="preserve"> St. Ignatius of Loyola</w:t>
        </w:r>
      </w:hyperlink>
      <w:r>
        <w:rPr>
          <w:rFonts w:ascii="Helvetica" w:hAnsi="Helvetica" w:cs="Helvetica"/>
          <w:color w:val="323133"/>
          <w:sz w:val="30"/>
          <w:szCs w:val="30"/>
        </w:rPr>
        <w:t xml:space="preserve"> — this July is a</w:t>
      </w:r>
      <w:hyperlink r:id="rId11" w:history="1">
        <w:r>
          <w:rPr>
            <w:rFonts w:ascii="Helvetica" w:hAnsi="Helvetica" w:cs="Helvetica"/>
            <w:color w:val="0D58A1"/>
            <w:sz w:val="30"/>
            <w:szCs w:val="30"/>
            <w:u w:val="single" w:color="0D58A1"/>
          </w:rPr>
          <w:t xml:space="preserve"> celebration</w:t>
        </w:r>
      </w:hyperlink>
      <w:r>
        <w:rPr>
          <w:rFonts w:ascii="Helvetica" w:hAnsi="Helvetica" w:cs="Helvetica"/>
          <w:color w:val="323133"/>
          <w:sz w:val="30"/>
          <w:szCs w:val="30"/>
        </w:rPr>
        <w:t xml:space="preserve"> of the spirituality of the Jesuit founder, whose feast day is July 31.</w:t>
      </w: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lastRenderedPageBreak/>
        <w:t xml:space="preserve">This confluence of celebrations prompted me to reflect on the points of convergence between Islamic and </w:t>
      </w:r>
      <w:proofErr w:type="spellStart"/>
      <w:r>
        <w:rPr>
          <w:rFonts w:ascii="Helvetica" w:hAnsi="Helvetica" w:cs="Helvetica"/>
          <w:color w:val="323133"/>
          <w:sz w:val="30"/>
          <w:szCs w:val="30"/>
        </w:rPr>
        <w:t>Ignatian</w:t>
      </w:r>
      <w:proofErr w:type="spellEnd"/>
      <w:r>
        <w:rPr>
          <w:rFonts w:ascii="Helvetica" w:hAnsi="Helvetica" w:cs="Helvetica"/>
          <w:color w:val="323133"/>
          <w:sz w:val="30"/>
          <w:szCs w:val="30"/>
        </w:rPr>
        <w:t xml:space="preserve"> spirituality. As</w:t>
      </w:r>
      <w:hyperlink r:id="rId12" w:history="1">
        <w:r>
          <w:rPr>
            <w:rFonts w:ascii="Helvetica" w:hAnsi="Helvetica" w:cs="Helvetica"/>
            <w:color w:val="0D58A1"/>
            <w:sz w:val="30"/>
            <w:szCs w:val="30"/>
            <w:u w:val="single" w:color="0D58A1"/>
          </w:rPr>
          <w:t xml:space="preserve"> a student of Islam</w:t>
        </w:r>
      </w:hyperlink>
      <w:r>
        <w:rPr>
          <w:rFonts w:ascii="Helvetica" w:hAnsi="Helvetica" w:cs="Helvetica"/>
          <w:color w:val="323133"/>
          <w:sz w:val="30"/>
          <w:szCs w:val="30"/>
        </w:rPr>
        <w:t xml:space="preserve"> educated in Catholic Jesuit schools, I’ve discovered some profound similarities, or, as the late </w:t>
      </w:r>
      <w:proofErr w:type="spellStart"/>
      <w:r>
        <w:rPr>
          <w:rFonts w:ascii="Helvetica" w:hAnsi="Helvetica" w:cs="Helvetica"/>
          <w:color w:val="323133"/>
          <w:sz w:val="30"/>
          <w:szCs w:val="30"/>
        </w:rPr>
        <w:t>Trappist</w:t>
      </w:r>
      <w:proofErr w:type="spellEnd"/>
      <w:r>
        <w:rPr>
          <w:rFonts w:ascii="Helvetica" w:hAnsi="Helvetica" w:cs="Helvetica"/>
          <w:color w:val="323133"/>
          <w:sz w:val="30"/>
          <w:szCs w:val="30"/>
        </w:rPr>
        <w:t xml:space="preserve"> abbot Christian de </w:t>
      </w:r>
      <w:proofErr w:type="spellStart"/>
      <w:r>
        <w:rPr>
          <w:rFonts w:ascii="Helvetica" w:hAnsi="Helvetica" w:cs="Helvetica"/>
          <w:color w:val="323133"/>
          <w:sz w:val="30"/>
          <w:szCs w:val="30"/>
        </w:rPr>
        <w:t>Cherge</w:t>
      </w:r>
      <w:proofErr w:type="spellEnd"/>
      <w:r>
        <w:rPr>
          <w:rFonts w:ascii="Helvetica" w:hAnsi="Helvetica" w:cs="Helvetica"/>
          <w:color w:val="323133"/>
          <w:sz w:val="30"/>
          <w:szCs w:val="30"/>
        </w:rPr>
        <w:t xml:space="preserve"> would call them, “</w:t>
      </w:r>
      <w:hyperlink r:id="rId13" w:history="1">
        <w:r>
          <w:rPr>
            <w:rFonts w:ascii="Helvetica" w:hAnsi="Helvetica" w:cs="Helvetica"/>
            <w:color w:val="0D58A1"/>
            <w:sz w:val="30"/>
            <w:szCs w:val="30"/>
            <w:u w:val="single" w:color="0D58A1"/>
          </w:rPr>
          <w:t>the notes that are in common</w:t>
        </w:r>
      </w:hyperlink>
      <w:r>
        <w:rPr>
          <w:rFonts w:ascii="Helvetica" w:hAnsi="Helvetica" w:cs="Helvetica"/>
          <w:color w:val="323133"/>
          <w:sz w:val="30"/>
          <w:szCs w:val="30"/>
        </w:rPr>
        <w:t>” between the religions.</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These similarities can be explained best by pointing to three Arabic mottos, central to the Islamic tradition, and their surprising </w:t>
      </w:r>
      <w:proofErr w:type="spellStart"/>
      <w:r>
        <w:rPr>
          <w:rFonts w:ascii="Helvetica" w:hAnsi="Helvetica" w:cs="Helvetica"/>
          <w:color w:val="323133"/>
          <w:sz w:val="30"/>
          <w:szCs w:val="30"/>
        </w:rPr>
        <w:t>Ignatian</w:t>
      </w:r>
      <w:proofErr w:type="spellEnd"/>
      <w:r>
        <w:rPr>
          <w:rFonts w:ascii="Helvetica" w:hAnsi="Helvetica" w:cs="Helvetica"/>
          <w:color w:val="323133"/>
          <w:sz w:val="30"/>
          <w:szCs w:val="30"/>
        </w:rPr>
        <w:t xml:space="preserve"> counterparts.</w:t>
      </w:r>
    </w:p>
    <w:p w:rsidR="003F363A" w:rsidRDefault="003F363A" w:rsidP="009B390C">
      <w:pPr>
        <w:widowControl w:val="0"/>
        <w:autoSpaceDE w:val="0"/>
        <w:autoSpaceDN w:val="0"/>
        <w:adjustRightInd w:val="0"/>
        <w:rPr>
          <w:rFonts w:ascii="Helvetica Bold" w:hAnsi="Helvetica Bold" w:cs="Helvetica Bold"/>
          <w:b/>
          <w:bCs/>
          <w:color w:val="323133"/>
          <w:sz w:val="30"/>
          <w:szCs w:val="30"/>
        </w:rPr>
      </w:pPr>
    </w:p>
    <w:p w:rsidR="009B390C" w:rsidRPr="003F363A" w:rsidRDefault="009B390C" w:rsidP="009B390C">
      <w:pPr>
        <w:widowControl w:val="0"/>
        <w:autoSpaceDE w:val="0"/>
        <w:autoSpaceDN w:val="0"/>
        <w:adjustRightInd w:val="0"/>
        <w:rPr>
          <w:rFonts w:ascii="Helvetica" w:hAnsi="Helvetica" w:cs="Helvetica"/>
          <w:color w:val="323133"/>
          <w:sz w:val="30"/>
          <w:szCs w:val="30"/>
        </w:rPr>
      </w:pPr>
      <w:proofErr w:type="spellStart"/>
      <w:r>
        <w:rPr>
          <w:rFonts w:ascii="Helvetica Bold" w:hAnsi="Helvetica Bold" w:cs="Helvetica Bold"/>
          <w:b/>
          <w:bCs/>
          <w:color w:val="323133"/>
          <w:sz w:val="30"/>
          <w:szCs w:val="30"/>
        </w:rPr>
        <w:t>MashaAllah</w:t>
      </w:r>
      <w:proofErr w:type="spellEnd"/>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The phrase </w:t>
      </w:r>
      <w:proofErr w:type="spellStart"/>
      <w:r>
        <w:rPr>
          <w:rFonts w:ascii="Helvetica Oblique" w:hAnsi="Helvetica Oblique" w:cs="Helvetica Oblique"/>
          <w:i/>
          <w:iCs/>
          <w:color w:val="323133"/>
          <w:sz w:val="30"/>
          <w:szCs w:val="30"/>
        </w:rPr>
        <w:t>MashaAllah</w:t>
      </w:r>
      <w:proofErr w:type="spellEnd"/>
      <w:r>
        <w:rPr>
          <w:rFonts w:ascii="Helvetica" w:hAnsi="Helvetica" w:cs="Helvetica"/>
          <w:color w:val="323133"/>
          <w:sz w:val="30"/>
          <w:szCs w:val="30"/>
        </w:rPr>
        <w:t xml:space="preserve">, or “what God wills,” is used to express appreciation, gratitude, reverence, and awe about the good and beautiful. As my friend </w:t>
      </w:r>
      <w:proofErr w:type="spellStart"/>
      <w:r>
        <w:rPr>
          <w:rFonts w:ascii="Helvetica" w:hAnsi="Helvetica" w:cs="Helvetica"/>
          <w:color w:val="323133"/>
          <w:sz w:val="30"/>
          <w:szCs w:val="30"/>
        </w:rPr>
        <w:t>Zainab</w:t>
      </w:r>
      <w:proofErr w:type="spellEnd"/>
      <w:r>
        <w:rPr>
          <w:rFonts w:ascii="Helvetica" w:hAnsi="Helvetica" w:cs="Helvetica"/>
          <w:color w:val="323133"/>
          <w:sz w:val="30"/>
          <w:szCs w:val="30"/>
        </w:rPr>
        <w:t xml:space="preserve"> put it, it’s about recognizing “a flicker of God’s divine character” in the created world. Muslims exclaim it when their friends get into college, when they spot a stunning sunset, or when their relatives post a picture of their new, healthy baby on Facebook. I like to think of this prompt acknowledgement of God’s blessings as an immediate, “in-the-moment” </w:t>
      </w:r>
      <w:proofErr w:type="spellStart"/>
      <w:r>
        <w:rPr>
          <w:rFonts w:ascii="Helvetica" w:hAnsi="Helvetica" w:cs="Helvetica"/>
          <w:color w:val="323133"/>
          <w:sz w:val="30"/>
          <w:szCs w:val="30"/>
        </w:rPr>
        <w:t>Examen</w:t>
      </w:r>
      <w:proofErr w:type="spellEnd"/>
      <w:r>
        <w:rPr>
          <w:rFonts w:ascii="Helvetica" w:hAnsi="Helvetica" w:cs="Helvetica"/>
          <w:color w:val="323133"/>
          <w:sz w:val="30"/>
          <w:szCs w:val="30"/>
        </w:rPr>
        <w:t>, the daily prayer of gratitude developed by St. Ignatius.</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The Daily</w:t>
      </w:r>
      <w:hyperlink r:id="rId14" w:history="1">
        <w:r>
          <w:rPr>
            <w:rFonts w:ascii="Helvetica" w:hAnsi="Helvetica" w:cs="Helvetica"/>
            <w:color w:val="0D58A1"/>
            <w:sz w:val="30"/>
            <w:szCs w:val="30"/>
            <w:u w:val="single" w:color="0D58A1"/>
          </w:rPr>
          <w:t xml:space="preserve"> </w:t>
        </w:r>
        <w:proofErr w:type="spellStart"/>
        <w:r>
          <w:rPr>
            <w:rFonts w:ascii="Helvetica" w:hAnsi="Helvetica" w:cs="Helvetica"/>
            <w:color w:val="0D58A1"/>
            <w:sz w:val="30"/>
            <w:szCs w:val="30"/>
            <w:u w:val="single" w:color="0D58A1"/>
          </w:rPr>
          <w:t>Examen</w:t>
        </w:r>
        <w:proofErr w:type="spellEnd"/>
      </w:hyperlink>
      <w:r>
        <w:rPr>
          <w:rFonts w:ascii="Helvetica" w:hAnsi="Helvetica" w:cs="Helvetica"/>
          <w:color w:val="323133"/>
          <w:sz w:val="30"/>
          <w:szCs w:val="30"/>
        </w:rPr>
        <w:t xml:space="preserve"> encourages us to reflect back on — or</w:t>
      </w:r>
      <w:hyperlink r:id="rId15" w:history="1">
        <w:r>
          <w:rPr>
            <w:rFonts w:ascii="Helvetica" w:hAnsi="Helvetica" w:cs="Helvetica"/>
            <w:color w:val="0D58A1"/>
            <w:sz w:val="30"/>
            <w:szCs w:val="30"/>
            <w:u w:val="single" w:color="0D58A1"/>
          </w:rPr>
          <w:t xml:space="preserve"> rummage</w:t>
        </w:r>
      </w:hyperlink>
      <w:r>
        <w:rPr>
          <w:rFonts w:ascii="Helvetica" w:hAnsi="Helvetica" w:cs="Helvetica"/>
          <w:color w:val="323133"/>
          <w:sz w:val="30"/>
          <w:szCs w:val="30"/>
        </w:rPr>
        <w:t xml:space="preserve"> through — our day, looking for the places where God made </w:t>
      </w:r>
      <w:proofErr w:type="spellStart"/>
      <w:r>
        <w:rPr>
          <w:rFonts w:ascii="Helvetica" w:hAnsi="Helvetica" w:cs="Helvetica"/>
          <w:color w:val="323133"/>
          <w:sz w:val="30"/>
          <w:szCs w:val="30"/>
        </w:rPr>
        <w:t>Godself</w:t>
      </w:r>
      <w:proofErr w:type="spellEnd"/>
      <w:r>
        <w:rPr>
          <w:rFonts w:ascii="Helvetica" w:hAnsi="Helvetica" w:cs="Helvetica"/>
          <w:color w:val="323133"/>
          <w:sz w:val="30"/>
          <w:szCs w:val="30"/>
        </w:rPr>
        <w:t xml:space="preserve"> known to us. Often, these </w:t>
      </w:r>
      <w:proofErr w:type="spellStart"/>
      <w:r>
        <w:rPr>
          <w:rFonts w:ascii="Helvetica Oblique" w:hAnsi="Helvetica Oblique" w:cs="Helvetica Oblique"/>
          <w:i/>
          <w:iCs/>
          <w:color w:val="323133"/>
          <w:sz w:val="30"/>
          <w:szCs w:val="30"/>
        </w:rPr>
        <w:t>ayat</w:t>
      </w:r>
      <w:proofErr w:type="spellEnd"/>
      <w:r>
        <w:rPr>
          <w:rFonts w:ascii="Helvetica" w:hAnsi="Helvetica" w:cs="Helvetica"/>
          <w:color w:val="323133"/>
          <w:sz w:val="30"/>
          <w:szCs w:val="30"/>
        </w:rPr>
        <w:t>, or signs of God, can be found in creation. Pope Francis, a Jesuit, and the Muslim mystic Ali al-</w:t>
      </w:r>
      <w:proofErr w:type="spellStart"/>
      <w:r>
        <w:rPr>
          <w:rFonts w:ascii="Helvetica" w:hAnsi="Helvetica" w:cs="Helvetica"/>
          <w:color w:val="323133"/>
          <w:sz w:val="30"/>
          <w:szCs w:val="30"/>
        </w:rPr>
        <w:t>Khawas</w:t>
      </w:r>
      <w:proofErr w:type="spellEnd"/>
      <w:r>
        <w:rPr>
          <w:rFonts w:ascii="Helvetica" w:hAnsi="Helvetica" w:cs="Helvetica"/>
          <w:color w:val="323133"/>
          <w:sz w:val="30"/>
          <w:szCs w:val="30"/>
        </w:rPr>
        <w:t>, both realized this. In his recent encyclical,</w:t>
      </w:r>
      <w:hyperlink r:id="rId16" w:history="1">
        <w:r>
          <w:rPr>
            <w:rFonts w:ascii="Helvetica" w:hAnsi="Helvetica" w:cs="Helvetica"/>
            <w:color w:val="0D58A1"/>
            <w:sz w:val="30"/>
            <w:szCs w:val="30"/>
            <w:u w:val="single" w:color="0D58A1"/>
          </w:rPr>
          <w:t> "</w:t>
        </w:r>
        <w:proofErr w:type="spellStart"/>
        <w:r>
          <w:rPr>
            <w:rFonts w:ascii="Helvetica Oblique" w:hAnsi="Helvetica Oblique" w:cs="Helvetica Oblique"/>
            <w:i/>
            <w:iCs/>
            <w:color w:val="0D58A1"/>
            <w:sz w:val="30"/>
            <w:szCs w:val="30"/>
            <w:u w:val="single" w:color="0D58A1"/>
          </w:rPr>
          <w:t>Laudato</w:t>
        </w:r>
        <w:proofErr w:type="spellEnd"/>
        <w:r>
          <w:rPr>
            <w:rFonts w:ascii="Helvetica Oblique" w:hAnsi="Helvetica Oblique" w:cs="Helvetica Oblique"/>
            <w:i/>
            <w:iCs/>
            <w:color w:val="0D58A1"/>
            <w:sz w:val="30"/>
            <w:szCs w:val="30"/>
            <w:u w:val="single" w:color="0D58A1"/>
          </w:rPr>
          <w:t xml:space="preserve"> Si</w:t>
        </w:r>
      </w:hyperlink>
      <w:r>
        <w:rPr>
          <w:rFonts w:ascii="Helvetica" w:hAnsi="Helvetica" w:cs="Helvetica"/>
          <w:color w:val="323133"/>
          <w:sz w:val="30"/>
          <w:szCs w:val="30"/>
        </w:rPr>
        <w:t>', on Care for our Common Home," Francis cites the Sufi writer, who wrote in the ninth century:</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Oblique" w:hAnsi="Helvetica Oblique" w:cs="Helvetica Oblique"/>
          <w:i/>
          <w:iCs/>
          <w:color w:val="6E6C70"/>
          <w:sz w:val="30"/>
          <w:szCs w:val="30"/>
        </w:rPr>
      </w:pPr>
      <w:r>
        <w:rPr>
          <w:rFonts w:ascii="Helvetica Oblique" w:hAnsi="Helvetica Oblique" w:cs="Helvetica Oblique"/>
          <w:i/>
          <w:iCs/>
          <w:color w:val="6E6C70"/>
          <w:sz w:val="30"/>
          <w:szCs w:val="30"/>
        </w:rPr>
        <w:t>The initiate will capture what is being said when the wind blows, the trees sway, water flows, flies buzz, doors creak, birds sing, or in the sound of strings or flutes, the sighs of the sick, the groans of the afflicted.</w:t>
      </w:r>
    </w:p>
    <w:p w:rsidR="003F363A" w:rsidRDefault="003F363A" w:rsidP="009B390C">
      <w:pPr>
        <w:widowControl w:val="0"/>
        <w:autoSpaceDE w:val="0"/>
        <w:autoSpaceDN w:val="0"/>
        <w:adjustRightInd w:val="0"/>
        <w:rPr>
          <w:rFonts w:ascii="Helvetica" w:hAnsi="Helvetica" w:cs="Helvetica"/>
          <w:color w:val="6E6C70"/>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Inspired by Ali’s poetic description, Francis writes:</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6E6C70"/>
          <w:sz w:val="30"/>
          <w:szCs w:val="30"/>
        </w:rPr>
      </w:pPr>
      <w:r>
        <w:rPr>
          <w:rFonts w:ascii="Helvetica" w:hAnsi="Helvetica" w:cs="Helvetica"/>
          <w:color w:val="6E6C70"/>
          <w:sz w:val="30"/>
          <w:szCs w:val="30"/>
        </w:rPr>
        <w:t>Standing awestruck before a mountain, [the mystical person] cannot separate this experience from God, and perceives that the interior awe being lived has to be entrusted to the Lord.</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What Francis and Ali are both describing is that “a-ha!” — or rather, </w:t>
      </w:r>
      <w:proofErr w:type="spellStart"/>
      <w:r>
        <w:rPr>
          <w:rFonts w:ascii="Helvetica Oblique" w:hAnsi="Helvetica Oblique" w:cs="Helvetica Oblique"/>
          <w:i/>
          <w:iCs/>
          <w:color w:val="323133"/>
          <w:sz w:val="30"/>
          <w:szCs w:val="30"/>
        </w:rPr>
        <w:t>MashaAllah</w:t>
      </w:r>
      <w:proofErr w:type="spellEnd"/>
      <w:r>
        <w:rPr>
          <w:rFonts w:ascii="Helvetica Oblique" w:hAnsi="Helvetica Oblique" w:cs="Helvetica Oblique"/>
          <w:i/>
          <w:iCs/>
          <w:color w:val="323133"/>
          <w:sz w:val="30"/>
          <w:szCs w:val="30"/>
        </w:rPr>
        <w:t xml:space="preserve"> </w:t>
      </w:r>
      <w:r>
        <w:rPr>
          <w:rFonts w:ascii="Helvetica" w:hAnsi="Helvetica" w:cs="Helvetica"/>
          <w:color w:val="323133"/>
          <w:sz w:val="30"/>
          <w:szCs w:val="30"/>
        </w:rPr>
        <w:t>— moment, when a person recognizes and</w:t>
      </w:r>
      <w:hyperlink r:id="rId17" w:history="1">
        <w:r>
          <w:rPr>
            <w:rFonts w:ascii="Helvetica" w:hAnsi="Helvetica" w:cs="Helvetica"/>
            <w:color w:val="0D58A1"/>
            <w:sz w:val="30"/>
            <w:szCs w:val="30"/>
            <w:u w:val="single" w:color="0D58A1"/>
          </w:rPr>
          <w:t xml:space="preserve"> acknowledges</w:t>
        </w:r>
      </w:hyperlink>
      <w:r>
        <w:rPr>
          <w:rFonts w:ascii="Helvetica" w:hAnsi="Helvetica" w:cs="Helvetica"/>
          <w:color w:val="323133"/>
          <w:sz w:val="30"/>
          <w:szCs w:val="30"/>
        </w:rPr>
        <w:t xml:space="preserve"> that it is ultimately God who is the giver of creation’s good gifts.</w:t>
      </w:r>
    </w:p>
    <w:p w:rsidR="009B390C" w:rsidRDefault="009B390C" w:rsidP="009B390C">
      <w:pPr>
        <w:widowControl w:val="0"/>
        <w:autoSpaceDE w:val="0"/>
        <w:autoSpaceDN w:val="0"/>
        <w:adjustRightInd w:val="0"/>
        <w:rPr>
          <w:rFonts w:ascii="Times Roman" w:hAnsi="Times Roman" w:cs="Times Roman"/>
          <w:sz w:val="32"/>
          <w:szCs w:val="32"/>
        </w:rPr>
      </w:pPr>
    </w:p>
    <w:p w:rsidR="003F363A"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But it’s not just about seeing God in what appears to be beautiful and good, but finding Allah in all things. Both Christianity and Islam teach us that every experience — good or bad — is an opportunity to become closer to the divine. St. Ignatius talks about this as “</w:t>
      </w:r>
      <w:hyperlink r:id="rId18" w:history="1">
        <w:r>
          <w:rPr>
            <w:rFonts w:ascii="Helvetica" w:hAnsi="Helvetica" w:cs="Helvetica"/>
            <w:color w:val="0D58A1"/>
            <w:sz w:val="30"/>
            <w:szCs w:val="30"/>
            <w:u w:val="single" w:color="0D58A1"/>
          </w:rPr>
          <w:t>finding God in all things</w:t>
        </w:r>
      </w:hyperlink>
      <w:r>
        <w:rPr>
          <w:rFonts w:ascii="Helvetica" w:hAnsi="Helvetica" w:cs="Helvetica"/>
          <w:color w:val="323133"/>
          <w:sz w:val="30"/>
          <w:szCs w:val="30"/>
        </w:rPr>
        <w:t xml:space="preserve">,” a phrase which has become an important buzzword in </w:t>
      </w:r>
      <w:proofErr w:type="spellStart"/>
      <w:r>
        <w:rPr>
          <w:rFonts w:ascii="Helvetica" w:hAnsi="Helvetica" w:cs="Helvetica"/>
          <w:color w:val="323133"/>
          <w:sz w:val="30"/>
          <w:szCs w:val="30"/>
        </w:rPr>
        <w:t>Ignatian</w:t>
      </w:r>
      <w:proofErr w:type="spellEnd"/>
      <w:r>
        <w:rPr>
          <w:rFonts w:ascii="Helvetica" w:hAnsi="Helvetica" w:cs="Helvetica"/>
          <w:color w:val="323133"/>
          <w:sz w:val="30"/>
          <w:szCs w:val="30"/>
        </w:rPr>
        <w:t xml:space="preserve"> communities. Another Muslim mystic, the well-known</w:t>
      </w:r>
      <w:hyperlink r:id="rId19" w:history="1">
        <w:r>
          <w:rPr>
            <w:rFonts w:ascii="Helvetica" w:hAnsi="Helvetica" w:cs="Helvetica"/>
            <w:color w:val="0D58A1"/>
            <w:sz w:val="30"/>
            <w:szCs w:val="30"/>
            <w:u w:val="single" w:color="0D58A1"/>
          </w:rPr>
          <w:t xml:space="preserve"> Rumi</w:t>
        </w:r>
      </w:hyperlink>
      <w:r>
        <w:rPr>
          <w:rFonts w:ascii="Helvetica" w:hAnsi="Helvetica" w:cs="Helvetica"/>
          <w:color w:val="323133"/>
          <w:sz w:val="30"/>
          <w:szCs w:val="30"/>
        </w:rPr>
        <w:t>, would have agreed with Ignatius. In his poem, “</w:t>
      </w:r>
      <w:hyperlink r:id="rId20" w:history="1">
        <w:r>
          <w:rPr>
            <w:rFonts w:ascii="Helvetica" w:hAnsi="Helvetica" w:cs="Helvetica"/>
            <w:color w:val="0D58A1"/>
            <w:sz w:val="30"/>
            <w:szCs w:val="30"/>
            <w:u w:val="single" w:color="0D58A1"/>
          </w:rPr>
          <w:t>The Guest House</w:t>
        </w:r>
      </w:hyperlink>
      <w:r>
        <w:rPr>
          <w:rFonts w:ascii="Helvetica" w:hAnsi="Helvetica" w:cs="Helvetica"/>
          <w:color w:val="323133"/>
          <w:sz w:val="30"/>
          <w:szCs w:val="30"/>
        </w:rPr>
        <w:t>,” he advises us to “be grateful for whoever comes, [because] each has been sent as a guide from beyond.”</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proofErr w:type="spellStart"/>
      <w:r>
        <w:rPr>
          <w:rFonts w:ascii="Helvetica Bold" w:hAnsi="Helvetica Bold" w:cs="Helvetica Bold"/>
          <w:b/>
          <w:bCs/>
          <w:color w:val="323133"/>
          <w:sz w:val="30"/>
          <w:szCs w:val="30"/>
        </w:rPr>
        <w:t>InshaAllah</w:t>
      </w:r>
      <w:proofErr w:type="spellEnd"/>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Another</w:t>
      </w:r>
      <w:hyperlink r:id="rId21" w:history="1">
        <w:r>
          <w:rPr>
            <w:rFonts w:ascii="Helvetica" w:hAnsi="Helvetica" w:cs="Helvetica"/>
            <w:color w:val="0D58A1"/>
            <w:sz w:val="30"/>
            <w:szCs w:val="30"/>
            <w:u w:val="single" w:color="0D58A1"/>
          </w:rPr>
          <w:t xml:space="preserve"> phrase</w:t>
        </w:r>
      </w:hyperlink>
      <w:r>
        <w:rPr>
          <w:rFonts w:ascii="Helvetica" w:hAnsi="Helvetica" w:cs="Helvetica"/>
          <w:color w:val="323133"/>
          <w:sz w:val="30"/>
          <w:szCs w:val="30"/>
        </w:rPr>
        <w:t xml:space="preserve"> of great significance in the Islamic tradition is </w:t>
      </w:r>
      <w:proofErr w:type="spellStart"/>
      <w:r>
        <w:rPr>
          <w:rFonts w:ascii="Helvetica Oblique" w:hAnsi="Helvetica Oblique" w:cs="Helvetica Oblique"/>
          <w:i/>
          <w:iCs/>
          <w:color w:val="323133"/>
          <w:sz w:val="30"/>
          <w:szCs w:val="30"/>
        </w:rPr>
        <w:t>InshaAllah</w:t>
      </w:r>
      <w:proofErr w:type="spellEnd"/>
      <w:r>
        <w:rPr>
          <w:rFonts w:ascii="Helvetica" w:hAnsi="Helvetica" w:cs="Helvetica"/>
          <w:color w:val="323133"/>
          <w:sz w:val="30"/>
          <w:szCs w:val="30"/>
        </w:rPr>
        <w:t>, or “if God wills.” Muslims use it when talking about the future, to qualify their anticipated plans with the caveat that God is ultimately in control.</w:t>
      </w: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The frequent mention of God’s will in Muslims’ speech points to the core endeavor at</w:t>
      </w:r>
      <w:hyperlink r:id="rId22" w:history="1">
        <w:r>
          <w:rPr>
            <w:rFonts w:ascii="Helvetica" w:hAnsi="Helvetica" w:cs="Helvetica"/>
            <w:color w:val="0D58A1"/>
            <w:sz w:val="30"/>
            <w:szCs w:val="30"/>
            <w:u w:val="single" w:color="0D58A1"/>
          </w:rPr>
          <w:t xml:space="preserve"> the center of Islam</w:t>
        </w:r>
      </w:hyperlink>
      <w:r>
        <w:rPr>
          <w:rFonts w:ascii="Helvetica" w:hAnsi="Helvetica" w:cs="Helvetica"/>
          <w:color w:val="323133"/>
          <w:sz w:val="30"/>
          <w:szCs w:val="30"/>
        </w:rPr>
        <w:t xml:space="preserve">: conforming one’s will to the will of God. The word </w:t>
      </w:r>
      <w:r>
        <w:rPr>
          <w:rFonts w:ascii="Helvetica Oblique" w:hAnsi="Helvetica Oblique" w:cs="Helvetica Oblique"/>
          <w:i/>
          <w:iCs/>
          <w:color w:val="323133"/>
          <w:sz w:val="30"/>
          <w:szCs w:val="30"/>
        </w:rPr>
        <w:t>Islam</w:t>
      </w:r>
      <w:r>
        <w:rPr>
          <w:rFonts w:ascii="Helvetica" w:hAnsi="Helvetica" w:cs="Helvetica"/>
          <w:color w:val="323133"/>
          <w:sz w:val="30"/>
          <w:szCs w:val="30"/>
        </w:rPr>
        <w:t xml:space="preserve"> refers to the peace that comes with surrendering to God’s will, and a </w:t>
      </w:r>
      <w:r>
        <w:rPr>
          <w:rFonts w:ascii="Helvetica Oblique" w:hAnsi="Helvetica Oblique" w:cs="Helvetica Oblique"/>
          <w:i/>
          <w:iCs/>
          <w:color w:val="323133"/>
          <w:sz w:val="30"/>
          <w:szCs w:val="30"/>
        </w:rPr>
        <w:t>Muslim</w:t>
      </w:r>
      <w:r>
        <w:rPr>
          <w:rFonts w:ascii="Helvetica" w:hAnsi="Helvetica" w:cs="Helvetica"/>
          <w:color w:val="323133"/>
          <w:sz w:val="30"/>
          <w:szCs w:val="30"/>
        </w:rPr>
        <w:t xml:space="preserve"> is a person who submits to that God-given peace.</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That is a notion familiar to those acquainted with </w:t>
      </w:r>
      <w:proofErr w:type="spellStart"/>
      <w:r>
        <w:rPr>
          <w:rFonts w:ascii="Helvetica" w:hAnsi="Helvetica" w:cs="Helvetica"/>
          <w:color w:val="323133"/>
          <w:sz w:val="30"/>
          <w:szCs w:val="30"/>
        </w:rPr>
        <w:t>Ignatian</w:t>
      </w:r>
      <w:proofErr w:type="spellEnd"/>
      <w:r>
        <w:rPr>
          <w:rFonts w:ascii="Helvetica" w:hAnsi="Helvetica" w:cs="Helvetica"/>
          <w:color w:val="323133"/>
          <w:sz w:val="30"/>
          <w:szCs w:val="30"/>
        </w:rPr>
        <w:t xml:space="preserve"> spirituality. St. Ignatius taught that we must constantly ask ourselves, “What is God’s will for me?” and “How can I live out God’s desires for me, and for the world?” Ignatius wrote that we could come to these answers through prayerful</w:t>
      </w:r>
      <w:hyperlink r:id="rId23" w:history="1">
        <w:r>
          <w:rPr>
            <w:rFonts w:ascii="Helvetica" w:hAnsi="Helvetica" w:cs="Helvetica"/>
            <w:color w:val="0D58A1"/>
            <w:sz w:val="30"/>
            <w:szCs w:val="30"/>
            <w:u w:val="single" w:color="0D58A1"/>
          </w:rPr>
          <w:t xml:space="preserve"> discernment</w:t>
        </w:r>
      </w:hyperlink>
      <w:r>
        <w:rPr>
          <w:rFonts w:ascii="Helvetica" w:hAnsi="Helvetica" w:cs="Helvetica"/>
          <w:color w:val="323133"/>
          <w:sz w:val="30"/>
          <w:szCs w:val="30"/>
        </w:rPr>
        <w:t>.</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hyperlink r:id="rId24" w:history="1">
        <w:proofErr w:type="spellStart"/>
        <w:r>
          <w:rPr>
            <w:rFonts w:ascii="Helvetica" w:hAnsi="Helvetica" w:cs="Helvetica"/>
            <w:color w:val="0D58A1"/>
            <w:sz w:val="30"/>
            <w:szCs w:val="30"/>
            <w:u w:val="single" w:color="0D58A1"/>
          </w:rPr>
          <w:t>Junayd</w:t>
        </w:r>
        <w:proofErr w:type="spellEnd"/>
      </w:hyperlink>
      <w:r>
        <w:rPr>
          <w:rFonts w:ascii="Helvetica" w:hAnsi="Helvetica" w:cs="Helvetica"/>
          <w:color w:val="323133"/>
          <w:sz w:val="30"/>
          <w:szCs w:val="30"/>
        </w:rPr>
        <w:t xml:space="preserve">, another spiritual giant, said this handing over of one’s free will to God brings deep ”contentment.” But the process of discerning God’s will and living it out in practice is challenging. Matt </w:t>
      </w:r>
      <w:proofErr w:type="spellStart"/>
      <w:r>
        <w:rPr>
          <w:rFonts w:ascii="Helvetica" w:hAnsi="Helvetica" w:cs="Helvetica"/>
          <w:color w:val="323133"/>
          <w:sz w:val="30"/>
          <w:szCs w:val="30"/>
        </w:rPr>
        <w:t>McKibben</w:t>
      </w:r>
      <w:proofErr w:type="spellEnd"/>
      <w:r>
        <w:rPr>
          <w:rFonts w:ascii="Helvetica" w:hAnsi="Helvetica" w:cs="Helvetica"/>
          <w:color w:val="323133"/>
          <w:sz w:val="30"/>
          <w:szCs w:val="30"/>
        </w:rPr>
        <w:t>, a student at a Jesuit high school in Kansas City, Mo.,</w:t>
      </w:r>
      <w:hyperlink r:id="rId25" w:history="1">
        <w:r>
          <w:rPr>
            <w:rFonts w:ascii="Helvetica" w:hAnsi="Helvetica" w:cs="Helvetica"/>
            <w:color w:val="0D58A1"/>
            <w:sz w:val="30"/>
            <w:szCs w:val="30"/>
            <w:u w:val="single" w:color="0D58A1"/>
          </w:rPr>
          <w:t xml:space="preserve"> described</w:t>
        </w:r>
      </w:hyperlink>
      <w:r>
        <w:rPr>
          <w:rFonts w:ascii="Helvetica" w:hAnsi="Helvetica" w:cs="Helvetica"/>
          <w:color w:val="323133"/>
          <w:sz w:val="30"/>
          <w:szCs w:val="30"/>
        </w:rPr>
        <w:t xml:space="preserve"> this challenge as riding with God on a tandem bicycle. After steering the bike from the front seat and maintaining control over life, he asks God to metaphorically swap places, praying, “Let me pedal hard while you guide the way. Let me keep focus, and stay with you always.”</w:t>
      </w: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By uttering </w:t>
      </w:r>
      <w:proofErr w:type="spellStart"/>
      <w:r>
        <w:rPr>
          <w:rFonts w:ascii="Helvetica Oblique" w:hAnsi="Helvetica Oblique" w:cs="Helvetica Oblique"/>
          <w:i/>
          <w:iCs/>
          <w:color w:val="323133"/>
          <w:sz w:val="30"/>
          <w:szCs w:val="30"/>
        </w:rPr>
        <w:t>InshAllah</w:t>
      </w:r>
      <w:proofErr w:type="spellEnd"/>
      <w:r>
        <w:rPr>
          <w:rFonts w:ascii="Helvetica" w:hAnsi="Helvetica" w:cs="Helvetica"/>
          <w:color w:val="323133"/>
          <w:sz w:val="30"/>
          <w:szCs w:val="30"/>
        </w:rPr>
        <w:t xml:space="preserve">, Muslims vocalize their inner trust, or </w:t>
      </w:r>
      <w:hyperlink r:id="rId26" w:history="1">
        <w:proofErr w:type="spellStart"/>
        <w:r>
          <w:rPr>
            <w:rFonts w:ascii="Helvetica Oblique" w:hAnsi="Helvetica Oblique" w:cs="Helvetica Oblique"/>
            <w:i/>
            <w:iCs/>
            <w:color w:val="0D58A1"/>
            <w:sz w:val="30"/>
            <w:szCs w:val="30"/>
            <w:u w:val="single" w:color="0D58A1"/>
          </w:rPr>
          <w:t>tawakkul</w:t>
        </w:r>
        <w:proofErr w:type="spellEnd"/>
      </w:hyperlink>
      <w:r>
        <w:rPr>
          <w:rFonts w:ascii="Helvetica" w:hAnsi="Helvetica" w:cs="Helvetica"/>
          <w:color w:val="323133"/>
          <w:sz w:val="30"/>
          <w:szCs w:val="30"/>
        </w:rPr>
        <w:t xml:space="preserve">, in God’s plan for the future. I can imagine my Muslim friends offering this </w:t>
      </w:r>
      <w:hyperlink r:id="rId27" w:history="1">
        <w:r>
          <w:rPr>
            <w:rFonts w:ascii="Helvetica" w:hAnsi="Helvetica" w:cs="Helvetica"/>
            <w:color w:val="0D58A1"/>
            <w:sz w:val="30"/>
            <w:szCs w:val="30"/>
            <w:u w:val="single" w:color="0D58A1"/>
          </w:rPr>
          <w:t>prayer</w:t>
        </w:r>
      </w:hyperlink>
      <w:r>
        <w:rPr>
          <w:rFonts w:ascii="Helvetica" w:hAnsi="Helvetica" w:cs="Helvetica"/>
          <w:color w:val="323133"/>
          <w:sz w:val="30"/>
          <w:szCs w:val="30"/>
        </w:rPr>
        <w:t xml:space="preserve"> by the late Jesuit Fr. Pierre </w:t>
      </w:r>
      <w:proofErr w:type="spellStart"/>
      <w:r>
        <w:rPr>
          <w:rFonts w:ascii="Helvetica" w:hAnsi="Helvetica" w:cs="Helvetica"/>
          <w:color w:val="323133"/>
          <w:sz w:val="30"/>
          <w:szCs w:val="30"/>
        </w:rPr>
        <w:t>Teilhard</w:t>
      </w:r>
      <w:proofErr w:type="spellEnd"/>
      <w:r>
        <w:rPr>
          <w:rFonts w:ascii="Helvetica" w:hAnsi="Helvetica" w:cs="Helvetica"/>
          <w:color w:val="323133"/>
          <w:sz w:val="30"/>
          <w:szCs w:val="30"/>
        </w:rPr>
        <w:t xml:space="preserve"> de </w:t>
      </w:r>
      <w:proofErr w:type="spellStart"/>
      <w:r>
        <w:rPr>
          <w:rFonts w:ascii="Helvetica" w:hAnsi="Helvetica" w:cs="Helvetica"/>
          <w:color w:val="323133"/>
          <w:sz w:val="30"/>
          <w:szCs w:val="30"/>
        </w:rPr>
        <w:t>Chardin</w:t>
      </w:r>
      <w:proofErr w:type="spellEnd"/>
      <w:r>
        <w:rPr>
          <w:rFonts w:ascii="Helvetica" w:hAnsi="Helvetica" w:cs="Helvetica"/>
          <w:color w:val="323133"/>
          <w:sz w:val="30"/>
          <w:szCs w:val="30"/>
        </w:rPr>
        <w:t xml:space="preserve">, renaming it “Patient </w:t>
      </w:r>
      <w:proofErr w:type="spellStart"/>
      <w:r>
        <w:rPr>
          <w:rFonts w:ascii="Helvetica Oblique" w:hAnsi="Helvetica Oblique" w:cs="Helvetica Oblique"/>
          <w:i/>
          <w:iCs/>
          <w:color w:val="323133"/>
          <w:sz w:val="30"/>
          <w:szCs w:val="30"/>
        </w:rPr>
        <w:t>Tawakkul</w:t>
      </w:r>
      <w:proofErr w:type="spellEnd"/>
      <w:r>
        <w:rPr>
          <w:rFonts w:ascii="Helvetica" w:hAnsi="Helvetica" w:cs="Helvetica"/>
          <w:color w:val="323133"/>
          <w:sz w:val="30"/>
          <w:szCs w:val="30"/>
        </w:rPr>
        <w:t>”:</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6E6C70"/>
          <w:sz w:val="30"/>
          <w:szCs w:val="30"/>
        </w:rPr>
      </w:pPr>
      <w:r>
        <w:rPr>
          <w:rFonts w:ascii="Helvetica" w:hAnsi="Helvetica" w:cs="Helvetica"/>
          <w:color w:val="6E6C70"/>
          <w:sz w:val="30"/>
          <w:szCs w:val="30"/>
        </w:rPr>
        <w:t>Give Our Lord the benefit of believing</w:t>
      </w:r>
    </w:p>
    <w:p w:rsidR="009B390C" w:rsidRDefault="009B390C" w:rsidP="009B390C">
      <w:pPr>
        <w:widowControl w:val="0"/>
        <w:autoSpaceDE w:val="0"/>
        <w:autoSpaceDN w:val="0"/>
        <w:adjustRightInd w:val="0"/>
        <w:rPr>
          <w:rFonts w:ascii="Helvetica" w:hAnsi="Helvetica" w:cs="Helvetica"/>
          <w:color w:val="6E6C70"/>
          <w:sz w:val="30"/>
          <w:szCs w:val="30"/>
        </w:rPr>
      </w:pPr>
      <w:proofErr w:type="gramStart"/>
      <w:r>
        <w:rPr>
          <w:rFonts w:ascii="Helvetica" w:hAnsi="Helvetica" w:cs="Helvetica"/>
          <w:color w:val="6E6C70"/>
          <w:sz w:val="30"/>
          <w:szCs w:val="30"/>
        </w:rPr>
        <w:t>hat</w:t>
      </w:r>
      <w:proofErr w:type="gramEnd"/>
      <w:r>
        <w:rPr>
          <w:rFonts w:ascii="Helvetica" w:hAnsi="Helvetica" w:cs="Helvetica"/>
          <w:color w:val="6E6C70"/>
          <w:sz w:val="30"/>
          <w:szCs w:val="30"/>
        </w:rPr>
        <w:t xml:space="preserve"> his hand is leading you,</w:t>
      </w:r>
    </w:p>
    <w:p w:rsidR="009B390C" w:rsidRDefault="009B390C" w:rsidP="009B390C">
      <w:pPr>
        <w:widowControl w:val="0"/>
        <w:autoSpaceDE w:val="0"/>
        <w:autoSpaceDN w:val="0"/>
        <w:adjustRightInd w:val="0"/>
        <w:rPr>
          <w:rFonts w:ascii="Helvetica" w:hAnsi="Helvetica" w:cs="Helvetica"/>
          <w:color w:val="6E6C70"/>
          <w:sz w:val="30"/>
          <w:szCs w:val="30"/>
        </w:rPr>
      </w:pPr>
      <w:proofErr w:type="gramStart"/>
      <w:r>
        <w:rPr>
          <w:rFonts w:ascii="Helvetica" w:hAnsi="Helvetica" w:cs="Helvetica"/>
          <w:color w:val="6E6C70"/>
          <w:sz w:val="30"/>
          <w:szCs w:val="30"/>
        </w:rPr>
        <w:t>and</w:t>
      </w:r>
      <w:proofErr w:type="gramEnd"/>
      <w:r>
        <w:rPr>
          <w:rFonts w:ascii="Helvetica" w:hAnsi="Helvetica" w:cs="Helvetica"/>
          <w:color w:val="6E6C70"/>
          <w:sz w:val="30"/>
          <w:szCs w:val="30"/>
        </w:rPr>
        <w:t xml:space="preserve"> accept the anxiety of feeling yourself</w:t>
      </w:r>
    </w:p>
    <w:p w:rsidR="009B390C" w:rsidRDefault="009B390C" w:rsidP="009B390C">
      <w:pPr>
        <w:widowControl w:val="0"/>
        <w:autoSpaceDE w:val="0"/>
        <w:autoSpaceDN w:val="0"/>
        <w:adjustRightInd w:val="0"/>
        <w:rPr>
          <w:rFonts w:ascii="Helvetica" w:hAnsi="Helvetica" w:cs="Helvetica"/>
          <w:color w:val="6E6C70"/>
          <w:sz w:val="30"/>
          <w:szCs w:val="30"/>
        </w:rPr>
      </w:pPr>
      <w:proofErr w:type="gramStart"/>
      <w:r>
        <w:rPr>
          <w:rFonts w:ascii="Helvetica" w:hAnsi="Helvetica" w:cs="Helvetica"/>
          <w:color w:val="6E6C70"/>
          <w:sz w:val="30"/>
          <w:szCs w:val="30"/>
        </w:rPr>
        <w:t>in</w:t>
      </w:r>
      <w:proofErr w:type="gramEnd"/>
      <w:r>
        <w:rPr>
          <w:rFonts w:ascii="Helvetica" w:hAnsi="Helvetica" w:cs="Helvetica"/>
          <w:color w:val="6E6C70"/>
          <w:sz w:val="30"/>
          <w:szCs w:val="30"/>
        </w:rPr>
        <w:t xml:space="preserve"> suspense and incomplete.</w:t>
      </w:r>
    </w:p>
    <w:p w:rsidR="003F363A" w:rsidRDefault="003F363A" w:rsidP="009B390C">
      <w:pPr>
        <w:widowControl w:val="0"/>
        <w:autoSpaceDE w:val="0"/>
        <w:autoSpaceDN w:val="0"/>
        <w:adjustRightInd w:val="0"/>
        <w:rPr>
          <w:rFonts w:ascii="Helvetica Bold" w:hAnsi="Helvetica Bold" w:cs="Helvetica Bold"/>
          <w:b/>
          <w:bCs/>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proofErr w:type="spellStart"/>
      <w:r>
        <w:rPr>
          <w:rFonts w:ascii="Helvetica Bold" w:hAnsi="Helvetica Bold" w:cs="Helvetica Bold"/>
          <w:b/>
          <w:bCs/>
          <w:color w:val="323133"/>
          <w:sz w:val="30"/>
          <w:szCs w:val="30"/>
        </w:rPr>
        <w:t>Allahu</w:t>
      </w:r>
      <w:proofErr w:type="spellEnd"/>
      <w:r>
        <w:rPr>
          <w:rFonts w:ascii="Helvetica Bold" w:hAnsi="Helvetica Bold" w:cs="Helvetica Bold"/>
          <w:b/>
          <w:bCs/>
          <w:color w:val="323133"/>
          <w:sz w:val="30"/>
          <w:szCs w:val="30"/>
        </w:rPr>
        <w:t xml:space="preserve"> Akbar</w:t>
      </w: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Islamic and </w:t>
      </w:r>
      <w:proofErr w:type="spellStart"/>
      <w:r>
        <w:rPr>
          <w:rFonts w:ascii="Helvetica" w:hAnsi="Helvetica" w:cs="Helvetica"/>
          <w:color w:val="323133"/>
          <w:sz w:val="30"/>
          <w:szCs w:val="30"/>
        </w:rPr>
        <w:t>Ignatian</w:t>
      </w:r>
      <w:proofErr w:type="spellEnd"/>
      <w:r>
        <w:rPr>
          <w:rFonts w:ascii="Helvetica" w:hAnsi="Helvetica" w:cs="Helvetica"/>
          <w:color w:val="323133"/>
          <w:sz w:val="30"/>
          <w:szCs w:val="30"/>
        </w:rPr>
        <w:t xml:space="preserve"> spirituality also put a strong emphasis on God’s “greatness.” Each Islamic call to prayer begins with the</w:t>
      </w:r>
      <w:hyperlink r:id="rId28" w:history="1">
        <w:r>
          <w:rPr>
            <w:rFonts w:ascii="Helvetica" w:hAnsi="Helvetica" w:cs="Helvetica"/>
            <w:color w:val="0D58A1"/>
            <w:sz w:val="30"/>
            <w:szCs w:val="30"/>
            <w:u w:val="single" w:color="0D58A1"/>
          </w:rPr>
          <w:t xml:space="preserve"> invocation</w:t>
        </w:r>
      </w:hyperlink>
      <w:r>
        <w:rPr>
          <w:rFonts w:ascii="Helvetica" w:hAnsi="Helvetica" w:cs="Helvetica"/>
          <w:color w:val="323133"/>
          <w:sz w:val="30"/>
          <w:szCs w:val="30"/>
        </w:rPr>
        <w:t xml:space="preserve">, </w:t>
      </w:r>
      <w:proofErr w:type="spellStart"/>
      <w:r>
        <w:rPr>
          <w:rFonts w:ascii="Helvetica Oblique" w:hAnsi="Helvetica Oblique" w:cs="Helvetica Oblique"/>
          <w:i/>
          <w:iCs/>
          <w:color w:val="323133"/>
          <w:sz w:val="30"/>
          <w:szCs w:val="30"/>
        </w:rPr>
        <w:t>Allahu</w:t>
      </w:r>
      <w:proofErr w:type="spellEnd"/>
      <w:r>
        <w:rPr>
          <w:rFonts w:ascii="Helvetica Oblique" w:hAnsi="Helvetica Oblique" w:cs="Helvetica Oblique"/>
          <w:i/>
          <w:iCs/>
          <w:color w:val="323133"/>
          <w:sz w:val="30"/>
          <w:szCs w:val="30"/>
        </w:rPr>
        <w:t xml:space="preserve"> Akbar</w:t>
      </w:r>
      <w:r>
        <w:rPr>
          <w:rFonts w:ascii="Helvetica" w:hAnsi="Helvetica" w:cs="Helvetica"/>
          <w:color w:val="323133"/>
          <w:sz w:val="30"/>
          <w:szCs w:val="30"/>
        </w:rPr>
        <w:t>, “God is the greatest.” It is used to praise and glorify God who is transcendent, grander than we could ever imagine. This</w:t>
      </w:r>
      <w:hyperlink r:id="rId29" w:history="1">
        <w:r>
          <w:rPr>
            <w:rFonts w:ascii="Helvetica" w:hAnsi="Helvetica" w:cs="Helvetica"/>
            <w:color w:val="0D58A1"/>
            <w:sz w:val="30"/>
            <w:szCs w:val="30"/>
            <w:u w:val="single" w:color="0D58A1"/>
          </w:rPr>
          <w:t xml:space="preserve"> phrase</w:t>
        </w:r>
      </w:hyperlink>
      <w:r>
        <w:rPr>
          <w:rFonts w:ascii="Helvetica" w:hAnsi="Helvetica" w:cs="Helvetica"/>
          <w:color w:val="323133"/>
          <w:sz w:val="30"/>
          <w:szCs w:val="30"/>
        </w:rPr>
        <w:t xml:space="preserve"> of exultation is also used in ordinary life, to express “adulation and exuberance during a sermon or cultural performance, and conversely, even to [communicate] a sense of shock or distress upon learning of the death of a loved one.” Unfortunately, most non-Muslims will only associate this phrase with terrorists. They don’t know that NFL football star Husain Abdullah </w:t>
      </w:r>
      <w:hyperlink r:id="rId30" w:history="1">
        <w:r>
          <w:rPr>
            <w:rFonts w:ascii="Helvetica" w:hAnsi="Helvetica" w:cs="Helvetica"/>
            <w:color w:val="0D58A1"/>
            <w:sz w:val="30"/>
            <w:szCs w:val="30"/>
            <w:u w:val="single" w:color="0D58A1"/>
          </w:rPr>
          <w:t> uses it to give credit to God</w:t>
        </w:r>
      </w:hyperlink>
      <w:r>
        <w:rPr>
          <w:rFonts w:ascii="Helvetica" w:hAnsi="Helvetica" w:cs="Helvetica"/>
          <w:color w:val="323133"/>
          <w:sz w:val="30"/>
          <w:szCs w:val="30"/>
        </w:rPr>
        <w:t xml:space="preserve"> when he picks off a pass from Tom Brady on the football field.</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The motto of the Society of Jesus, </w:t>
      </w:r>
      <w:r>
        <w:rPr>
          <w:rFonts w:ascii="Helvetica Oblique" w:hAnsi="Helvetica Oblique" w:cs="Helvetica Oblique"/>
          <w:i/>
          <w:iCs/>
          <w:color w:val="323133"/>
          <w:sz w:val="30"/>
          <w:szCs w:val="30"/>
        </w:rPr>
        <w:t xml:space="preserve">Ad </w:t>
      </w:r>
      <w:proofErr w:type="spellStart"/>
      <w:r>
        <w:rPr>
          <w:rFonts w:ascii="Helvetica Oblique" w:hAnsi="Helvetica Oblique" w:cs="Helvetica Oblique"/>
          <w:i/>
          <w:iCs/>
          <w:color w:val="323133"/>
          <w:sz w:val="30"/>
          <w:szCs w:val="30"/>
        </w:rPr>
        <w:t>Majorem</w:t>
      </w:r>
      <w:proofErr w:type="spellEnd"/>
      <w:r>
        <w:rPr>
          <w:rFonts w:ascii="Helvetica Oblique" w:hAnsi="Helvetica Oblique" w:cs="Helvetica Oblique"/>
          <w:i/>
          <w:iCs/>
          <w:color w:val="323133"/>
          <w:sz w:val="30"/>
          <w:szCs w:val="30"/>
        </w:rPr>
        <w:t xml:space="preserve"> Dei </w:t>
      </w:r>
      <w:proofErr w:type="spellStart"/>
      <w:r>
        <w:rPr>
          <w:rFonts w:ascii="Helvetica Oblique" w:hAnsi="Helvetica Oblique" w:cs="Helvetica Oblique"/>
          <w:i/>
          <w:iCs/>
          <w:color w:val="323133"/>
          <w:sz w:val="30"/>
          <w:szCs w:val="30"/>
        </w:rPr>
        <w:t>Gloriam</w:t>
      </w:r>
      <w:proofErr w:type="spellEnd"/>
      <w:r>
        <w:rPr>
          <w:rFonts w:ascii="Helvetica" w:hAnsi="Helvetica" w:cs="Helvetica"/>
          <w:color w:val="323133"/>
          <w:sz w:val="30"/>
          <w:szCs w:val="30"/>
        </w:rPr>
        <w:t>, “For the greater glory of God,” was</w:t>
      </w:r>
      <w:hyperlink r:id="rId31" w:history="1">
        <w:r>
          <w:rPr>
            <w:rFonts w:ascii="Helvetica" w:hAnsi="Helvetica" w:cs="Helvetica"/>
            <w:color w:val="0D58A1"/>
            <w:sz w:val="30"/>
            <w:szCs w:val="30"/>
            <w:u w:val="single" w:color="0D58A1"/>
          </w:rPr>
          <w:t xml:space="preserve"> coined</w:t>
        </w:r>
      </w:hyperlink>
      <w:r>
        <w:rPr>
          <w:rFonts w:ascii="Helvetica" w:hAnsi="Helvetica" w:cs="Helvetica"/>
          <w:color w:val="323133"/>
          <w:sz w:val="30"/>
          <w:szCs w:val="30"/>
        </w:rPr>
        <w:t xml:space="preserve"> by St. Ignatius to remind us that every act we perform, big or small, can and </w:t>
      </w:r>
      <w:r>
        <w:rPr>
          <w:rFonts w:ascii="Helvetica Oblique" w:hAnsi="Helvetica Oblique" w:cs="Helvetica Oblique"/>
          <w:i/>
          <w:iCs/>
          <w:color w:val="323133"/>
          <w:sz w:val="30"/>
          <w:szCs w:val="30"/>
        </w:rPr>
        <w:t>should</w:t>
      </w:r>
      <w:r>
        <w:rPr>
          <w:rFonts w:ascii="Helvetica" w:hAnsi="Helvetica" w:cs="Helvetica"/>
          <w:color w:val="323133"/>
          <w:sz w:val="30"/>
          <w:szCs w:val="30"/>
        </w:rPr>
        <w:t xml:space="preserve"> be dedicated to God. The motto vocalizes the common goal of Christians, Muslims and all people of faith, who endeavor to dedicate their lives to something greater than themselves.</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 xml:space="preserve">Islam and </w:t>
      </w:r>
      <w:proofErr w:type="spellStart"/>
      <w:r>
        <w:rPr>
          <w:rFonts w:ascii="Helvetica" w:hAnsi="Helvetica" w:cs="Helvetica"/>
          <w:color w:val="323133"/>
          <w:sz w:val="30"/>
          <w:szCs w:val="30"/>
        </w:rPr>
        <w:t>Ignatian</w:t>
      </w:r>
      <w:proofErr w:type="spellEnd"/>
      <w:r>
        <w:rPr>
          <w:rFonts w:ascii="Helvetica" w:hAnsi="Helvetica" w:cs="Helvetica"/>
          <w:color w:val="323133"/>
          <w:sz w:val="30"/>
          <w:szCs w:val="30"/>
        </w:rPr>
        <w:t xml:space="preserve"> spirituality remind us that </w:t>
      </w:r>
      <w:proofErr w:type="gramStart"/>
      <w:r>
        <w:rPr>
          <w:rFonts w:ascii="Helvetica" w:hAnsi="Helvetica" w:cs="Helvetica"/>
          <w:color w:val="323133"/>
          <w:sz w:val="30"/>
          <w:szCs w:val="30"/>
        </w:rPr>
        <w:t>our existence is made meaningful by this</w:t>
      </w:r>
      <w:proofErr w:type="gramEnd"/>
      <w:r>
        <w:rPr>
          <w:rFonts w:ascii="Helvetica" w:hAnsi="Helvetica" w:cs="Helvetica"/>
          <w:color w:val="323133"/>
          <w:sz w:val="30"/>
          <w:szCs w:val="30"/>
        </w:rPr>
        <w:t>:</w:t>
      </w:r>
      <w:hyperlink r:id="rId32" w:history="1">
        <w:r>
          <w:rPr>
            <w:rFonts w:ascii="Helvetica" w:hAnsi="Helvetica" w:cs="Helvetica"/>
            <w:color w:val="0D58A1"/>
            <w:sz w:val="30"/>
            <w:szCs w:val="30"/>
            <w:u w:val="single" w:color="0D58A1"/>
          </w:rPr>
          <w:t xml:space="preserve"> praising and glorifying God</w:t>
        </w:r>
      </w:hyperlink>
      <w:r>
        <w:rPr>
          <w:rFonts w:ascii="Helvetica" w:hAnsi="Helvetica" w:cs="Helvetica"/>
          <w:color w:val="323133"/>
          <w:sz w:val="30"/>
          <w:szCs w:val="30"/>
        </w:rPr>
        <w:t xml:space="preserve"> through a life of service to God and others. That’s why I was so thrilled with the title of Pope Francis’</w:t>
      </w:r>
      <w:hyperlink r:id="rId33" w:history="1">
        <w:r>
          <w:rPr>
            <w:rFonts w:ascii="Helvetica" w:hAnsi="Helvetica" w:cs="Helvetica"/>
            <w:color w:val="0D58A1"/>
            <w:sz w:val="30"/>
            <w:szCs w:val="30"/>
            <w:u w:val="single" w:color="0D58A1"/>
          </w:rPr>
          <w:t xml:space="preserve"> encyclical</w:t>
        </w:r>
      </w:hyperlink>
      <w:r>
        <w:rPr>
          <w:rFonts w:ascii="Helvetica" w:hAnsi="Helvetica" w:cs="Helvetica"/>
          <w:color w:val="323133"/>
          <w:sz w:val="30"/>
          <w:szCs w:val="30"/>
        </w:rPr>
        <w:t xml:space="preserve">. </w:t>
      </w:r>
      <w:proofErr w:type="spellStart"/>
      <w:r>
        <w:rPr>
          <w:rFonts w:ascii="Helvetica Oblique" w:hAnsi="Helvetica Oblique" w:cs="Helvetica Oblique"/>
          <w:i/>
          <w:iCs/>
          <w:color w:val="323133"/>
          <w:sz w:val="30"/>
          <w:szCs w:val="30"/>
        </w:rPr>
        <w:t>Laudato</w:t>
      </w:r>
      <w:proofErr w:type="spellEnd"/>
      <w:r>
        <w:rPr>
          <w:rFonts w:ascii="Helvetica Oblique" w:hAnsi="Helvetica Oblique" w:cs="Helvetica Oblique"/>
          <w:i/>
          <w:iCs/>
          <w:color w:val="323133"/>
          <w:sz w:val="30"/>
          <w:szCs w:val="30"/>
        </w:rPr>
        <w:t xml:space="preserve"> Si’</w:t>
      </w:r>
      <w:r>
        <w:rPr>
          <w:rFonts w:ascii="Helvetica" w:hAnsi="Helvetica" w:cs="Helvetica"/>
          <w:color w:val="323133"/>
          <w:sz w:val="30"/>
          <w:szCs w:val="30"/>
        </w:rPr>
        <w:t xml:space="preserve"> means “praise be to you” in the medieval Umbrian dialect of Italian spoken by St. Francis of Assisi, who had his own </w:t>
      </w:r>
      <w:hyperlink r:id="rId34" w:history="1">
        <w:r>
          <w:rPr>
            <w:rFonts w:ascii="Helvetica" w:hAnsi="Helvetica" w:cs="Helvetica"/>
            <w:color w:val="0D58A1"/>
            <w:sz w:val="30"/>
            <w:szCs w:val="30"/>
            <w:u w:val="single" w:color="0D58A1"/>
          </w:rPr>
          <w:t>personal encounter with Islam</w:t>
        </w:r>
      </w:hyperlink>
      <w:r>
        <w:rPr>
          <w:rFonts w:ascii="Helvetica" w:hAnsi="Helvetica" w:cs="Helvetica"/>
          <w:color w:val="323133"/>
          <w:sz w:val="30"/>
          <w:szCs w:val="30"/>
        </w:rPr>
        <w:t xml:space="preserve"> through a meeting with the Muslim Sultan al-</w:t>
      </w:r>
      <w:proofErr w:type="spellStart"/>
      <w:r>
        <w:rPr>
          <w:rFonts w:ascii="Helvetica" w:hAnsi="Helvetica" w:cs="Helvetica"/>
          <w:color w:val="323133"/>
          <w:sz w:val="30"/>
          <w:szCs w:val="30"/>
        </w:rPr>
        <w:t>Kamil</w:t>
      </w:r>
      <w:proofErr w:type="spellEnd"/>
      <w:r>
        <w:rPr>
          <w:rFonts w:ascii="Helvetica" w:hAnsi="Helvetica" w:cs="Helvetica"/>
          <w:color w:val="323133"/>
          <w:sz w:val="30"/>
          <w:szCs w:val="30"/>
        </w:rPr>
        <w:t xml:space="preserve"> in Egypt. The title made me smile because it could have easily have been named </w:t>
      </w:r>
      <w:r>
        <w:rPr>
          <w:rFonts w:ascii="Helvetica Oblique" w:hAnsi="Helvetica Oblique" w:cs="Helvetica Oblique"/>
          <w:i/>
          <w:iCs/>
          <w:color w:val="323133"/>
          <w:sz w:val="30"/>
          <w:szCs w:val="30"/>
        </w:rPr>
        <w:t xml:space="preserve">Alhamdulillah </w:t>
      </w:r>
      <w:r>
        <w:rPr>
          <w:rFonts w:ascii="Helvetica" w:hAnsi="Helvetica" w:cs="Helvetica"/>
          <w:color w:val="323133"/>
          <w:sz w:val="30"/>
          <w:szCs w:val="30"/>
        </w:rPr>
        <w:t xml:space="preserve">— </w:t>
      </w:r>
      <w:hyperlink r:id="rId35" w:history="1">
        <w:r>
          <w:rPr>
            <w:rFonts w:ascii="Helvetica" w:hAnsi="Helvetica" w:cs="Helvetica"/>
            <w:color w:val="0D58A1"/>
            <w:sz w:val="30"/>
            <w:szCs w:val="30"/>
            <w:u w:val="single" w:color="0D58A1"/>
          </w:rPr>
          <w:t>another ubiquitous Arabic</w:t>
        </w:r>
      </w:hyperlink>
      <w:r>
        <w:rPr>
          <w:rFonts w:ascii="Helvetica" w:hAnsi="Helvetica" w:cs="Helvetica"/>
          <w:color w:val="323133"/>
          <w:sz w:val="30"/>
          <w:szCs w:val="30"/>
        </w:rPr>
        <w:t xml:space="preserve"> term meaning “praise be to God,” the equivalent for our</w:t>
      </w:r>
      <w:hyperlink r:id="rId36" w:history="1">
        <w:r>
          <w:rPr>
            <w:rFonts w:ascii="Helvetica" w:hAnsi="Helvetica" w:cs="Helvetica"/>
            <w:color w:val="0D58A1"/>
            <w:sz w:val="30"/>
            <w:szCs w:val="30"/>
            <w:u w:val="single" w:color="0D58A1"/>
          </w:rPr>
          <w:t xml:space="preserve"> </w:t>
        </w:r>
        <w:r>
          <w:rPr>
            <w:rFonts w:ascii="Helvetica Oblique" w:hAnsi="Helvetica Oblique" w:cs="Helvetica Oblique"/>
            <w:i/>
            <w:iCs/>
            <w:color w:val="0D58A1"/>
            <w:sz w:val="30"/>
            <w:szCs w:val="30"/>
            <w:u w:val="single" w:color="0D58A1"/>
          </w:rPr>
          <w:t>Hallelujah</w:t>
        </w:r>
      </w:hyperlink>
      <w:r>
        <w:rPr>
          <w:rFonts w:ascii="Helvetica" w:hAnsi="Helvetica" w:cs="Helvetica"/>
          <w:color w:val="323133"/>
          <w:sz w:val="30"/>
          <w:szCs w:val="30"/>
        </w:rPr>
        <w:t>.</w:t>
      </w:r>
    </w:p>
    <w:p w:rsidR="003F363A" w:rsidRDefault="003F363A" w:rsidP="009B390C">
      <w:pPr>
        <w:widowControl w:val="0"/>
        <w:autoSpaceDE w:val="0"/>
        <w:autoSpaceDN w:val="0"/>
        <w:adjustRightInd w:val="0"/>
        <w:rPr>
          <w:rFonts w:ascii="Helvetica" w:hAnsi="Helvetica" w:cs="Helvetica"/>
          <w:color w:val="323133"/>
          <w:sz w:val="30"/>
          <w:szCs w:val="30"/>
        </w:rPr>
      </w:pPr>
    </w:p>
    <w:p w:rsidR="009B390C" w:rsidRDefault="009B390C" w:rsidP="009B390C">
      <w:pPr>
        <w:widowControl w:val="0"/>
        <w:autoSpaceDE w:val="0"/>
        <w:autoSpaceDN w:val="0"/>
        <w:adjustRightInd w:val="0"/>
        <w:rPr>
          <w:rFonts w:ascii="Helvetica" w:hAnsi="Helvetica" w:cs="Helvetica"/>
          <w:color w:val="323133"/>
          <w:sz w:val="30"/>
          <w:szCs w:val="30"/>
        </w:rPr>
      </w:pPr>
      <w:r>
        <w:rPr>
          <w:rFonts w:ascii="Helvetica" w:hAnsi="Helvetica" w:cs="Helvetica"/>
          <w:color w:val="323133"/>
          <w:sz w:val="30"/>
          <w:szCs w:val="30"/>
        </w:rPr>
        <w:t>At a bare minimum, this time of celebration can be an opportunity for our communities to learn more about each other. But it holds much more potential. These days should call us to praise God, not just from the comfort of our own, respective communities, but together, as a diverse community, unified by our shared goals and our common Source.</w:t>
      </w:r>
    </w:p>
    <w:p w:rsidR="003F363A" w:rsidRDefault="003F363A" w:rsidP="009B390C">
      <w:pPr>
        <w:rPr>
          <w:rFonts w:ascii="Helvetica" w:hAnsi="Helvetica" w:cs="Helvetica"/>
          <w:color w:val="323133"/>
          <w:sz w:val="30"/>
          <w:szCs w:val="30"/>
        </w:rPr>
      </w:pPr>
    </w:p>
    <w:p w:rsidR="00AA33E6" w:rsidRDefault="009B390C" w:rsidP="009B390C">
      <w:bookmarkStart w:id="0" w:name="_GoBack"/>
      <w:bookmarkEnd w:id="0"/>
      <w:r>
        <w:rPr>
          <w:rFonts w:ascii="Helvetica" w:hAnsi="Helvetica" w:cs="Helvetica"/>
          <w:color w:val="323133"/>
          <w:sz w:val="30"/>
          <w:szCs w:val="30"/>
        </w:rPr>
        <w:t xml:space="preserve">[Jordan </w:t>
      </w:r>
      <w:proofErr w:type="spellStart"/>
      <w:r>
        <w:rPr>
          <w:rFonts w:ascii="Helvetica" w:hAnsi="Helvetica" w:cs="Helvetica"/>
          <w:color w:val="323133"/>
          <w:sz w:val="30"/>
          <w:szCs w:val="30"/>
        </w:rPr>
        <w:t>Denari</w:t>
      </w:r>
      <w:proofErr w:type="spellEnd"/>
      <w:r>
        <w:rPr>
          <w:rFonts w:ascii="Helvetica" w:hAnsi="Helvetica" w:cs="Helvetica"/>
          <w:color w:val="323133"/>
          <w:sz w:val="30"/>
          <w:szCs w:val="30"/>
        </w:rPr>
        <w:t xml:space="preserve"> is a research fellow at Georgetown University’s Center for Muslim-Christian Understanding, where she works for the Bridge Initiative, a research project on </w:t>
      </w:r>
      <w:proofErr w:type="spellStart"/>
      <w:r>
        <w:rPr>
          <w:rFonts w:ascii="Helvetica" w:hAnsi="Helvetica" w:cs="Helvetica"/>
          <w:color w:val="323133"/>
          <w:sz w:val="30"/>
          <w:szCs w:val="30"/>
        </w:rPr>
        <w:t>Islamophobia</w:t>
      </w:r>
      <w:proofErr w:type="spellEnd"/>
      <w:r>
        <w:rPr>
          <w:rFonts w:ascii="Helvetica" w:hAnsi="Helvetica" w:cs="Helvetica"/>
          <w:color w:val="323133"/>
          <w:sz w:val="30"/>
          <w:szCs w:val="30"/>
        </w:rPr>
        <w:t>.]</w:t>
      </w:r>
    </w:p>
    <w:sectPr w:rsidR="00AA33E6" w:rsidSect="009B3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0C"/>
    <w:rsid w:val="003F363A"/>
    <w:rsid w:val="006A3B15"/>
    <w:rsid w:val="009B390C"/>
    <w:rsid w:val="00AA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C0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9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9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llpoetry.com/poem/8534703-The-Guest-House-by-Mewlana-Jalaluddin-Rumi" TargetMode="External"/><Relationship Id="rId21" Type="http://schemas.openxmlformats.org/officeDocument/2006/relationships/hyperlink" Target="https://en.wikipedia.org/wiki/Insha%27Allah" TargetMode="External"/><Relationship Id="rId22" Type="http://schemas.openxmlformats.org/officeDocument/2006/relationships/hyperlink" Target="http://www.usccb.org/beliefs-and-teachings/ecumenical-and-interreligious/interreligious/islam/introduction-the-islamic-tradition.cfm" TargetMode="External"/><Relationship Id="rId23" Type="http://schemas.openxmlformats.org/officeDocument/2006/relationships/hyperlink" Target="http://www.ignatianspirituality.com/making-good-decisions/an-approach-to-good-choices/how-ignatian-spirituality-gives-us-a-way-to-discern-gods-will" TargetMode="External"/><Relationship Id="rId24" Type="http://schemas.openxmlformats.org/officeDocument/2006/relationships/hyperlink" Target="https://en.wikipedia.org/wiki/Junayd_of_Baghdad" TargetMode="External"/><Relationship Id="rId25" Type="http://schemas.openxmlformats.org/officeDocument/2006/relationships/hyperlink" Target="http://www.amazon.com/In-All-Things-Everyday-Students/dp/0829419578" TargetMode="External"/><Relationship Id="rId26" Type="http://schemas.openxmlformats.org/officeDocument/2006/relationships/hyperlink" Target="https://en.wikipedia.org/wiki/Tawakkul" TargetMode="External"/><Relationship Id="rId27" Type="http://schemas.openxmlformats.org/officeDocument/2006/relationships/hyperlink" Target="http://www.ignatianspirituality.com/8078/prayer-of-theilhard-de-chardin#sthash.ljRQFdVB.dpuf" TargetMode="External"/><Relationship Id="rId28" Type="http://schemas.openxmlformats.org/officeDocument/2006/relationships/hyperlink" Target="https://en.wikipedia.org/wiki/Takbir" TargetMode="External"/><Relationship Id="rId29" Type="http://schemas.openxmlformats.org/officeDocument/2006/relationships/hyperlink" Target="http://www.oxfordislamicstudies.com.proxy.library.georgetown.edu/article/opr/t236/e0980?_hi=0&amp;_pos=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ronline.org/authors/jordan-denari" TargetMode="External"/><Relationship Id="rId30" Type="http://schemas.openxmlformats.org/officeDocument/2006/relationships/hyperlink" Target="https://www.facebook.com/AbdullahBrothers/posts/731661256887759" TargetMode="External"/><Relationship Id="rId31" Type="http://schemas.openxmlformats.org/officeDocument/2006/relationships/hyperlink" Target="http://www.ignatianspirituality.com/13507/for-the-greater-glory-of-god" TargetMode="External"/><Relationship Id="rId32" Type="http://schemas.openxmlformats.org/officeDocument/2006/relationships/hyperlink" Target="http://www.xavierhs.org/s/717/images/editor_documents/petrielloj/fp_f_3ver_.pdf" TargetMode="External"/><Relationship Id="rId9" Type="http://schemas.openxmlformats.org/officeDocument/2006/relationships/hyperlink" Target="http://www.onbeing.org/program/revealing-ramadan/165" TargetMode="External"/><Relationship Id="rId6" Type="http://schemas.openxmlformats.org/officeDocument/2006/relationships/hyperlink" Target="https://www.ncronline.org/channel/spirituality" TargetMode="External"/><Relationship Id="rId7" Type="http://schemas.openxmlformats.org/officeDocument/2006/relationships/hyperlink" Target="https://www.ncronline.org/channel/opinion" TargetMode="External"/><Relationship Id="rId8" Type="http://schemas.openxmlformats.org/officeDocument/2006/relationships/image" Target="media/image1.jpeg"/><Relationship Id="rId33" Type="http://schemas.openxmlformats.org/officeDocument/2006/relationships/hyperlink" Target="http://w2.vatican.va/content/francesco/en/encyclicals/documents/papa-francesco_20150524_enciclica-laudato-si.html" TargetMode="External"/><Relationship Id="rId34" Type="http://schemas.openxmlformats.org/officeDocument/2006/relationships/hyperlink" Target="http://ncronline.org/node/48056" TargetMode="External"/><Relationship Id="rId35" Type="http://schemas.openxmlformats.org/officeDocument/2006/relationships/hyperlink" Target="https://en.wikipedia.org/wiki/Alhamdulillah" TargetMode="External"/><Relationship Id="rId36" Type="http://schemas.openxmlformats.org/officeDocument/2006/relationships/hyperlink" Target="https://en.wikipedia.org/wiki/Hallelujah" TargetMode="External"/><Relationship Id="rId10" Type="http://schemas.openxmlformats.org/officeDocument/2006/relationships/hyperlink" Target="http://www.ignatianspirituality.com/7287/a-story-told-by-an-olive" TargetMode="External"/><Relationship Id="rId11" Type="http://schemas.openxmlformats.org/officeDocument/2006/relationships/hyperlink" Target="http://www.ignatianspirituality.com/31-days-with-saint-ignatius" TargetMode="External"/><Relationship Id="rId12" Type="http://schemas.openxmlformats.org/officeDocument/2006/relationships/hyperlink" Target="http://bustedhalo.com/features/why-i-say-allahu-akbar" TargetMode="External"/><Relationship Id="rId13" Type="http://schemas.openxmlformats.org/officeDocument/2006/relationships/hyperlink" Target="http://www.amazon.com/Christian-Cherge-Theology-Cistercian-Studies/dp/0879072474" TargetMode="External"/><Relationship Id="rId14" Type="http://schemas.openxmlformats.org/officeDocument/2006/relationships/hyperlink" Target="http://www.ignatianspirituality.com/ignatian-prayer/the-examen" TargetMode="External"/><Relationship Id="rId15" Type="http://schemas.openxmlformats.org/officeDocument/2006/relationships/hyperlink" Target="http://www.ignatianspirituality.com/ignatian-prayer/the-examen/rummaging-for-god-praying-backward-through-your-day" TargetMode="External"/><Relationship Id="rId16" Type="http://schemas.openxmlformats.org/officeDocument/2006/relationships/hyperlink" Target="http://w2.vatican.va/content/francesco/en/encyclicals/documents/papa-francesco_20150524_enciclica-laudato-si.html" TargetMode="External"/><Relationship Id="rId17" Type="http://schemas.openxmlformats.org/officeDocument/2006/relationships/hyperlink" Target="http://www.huffingtonpost.com/imam-khalid-latif/ramadan-reflection-day-3_b_7628512.html" TargetMode="External"/><Relationship Id="rId18" Type="http://schemas.openxmlformats.org/officeDocument/2006/relationships/hyperlink" Target="http://jesuits.org/spirituality" TargetMode="External"/><Relationship Id="rId19" Type="http://schemas.openxmlformats.org/officeDocument/2006/relationships/hyperlink" Target="https://www.facebook.com/mevlana"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8626</Characters>
  <Application>Microsoft Macintosh Word</Application>
  <DocSecurity>0</DocSecurity>
  <Lines>71</Lines>
  <Paragraphs>20</Paragraphs>
  <ScaleCrop>false</ScaleCrop>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Herberholt</dc:creator>
  <cp:keywords/>
  <dc:description/>
  <cp:lastModifiedBy>Vince Herberholt</cp:lastModifiedBy>
  <cp:revision>2</cp:revision>
  <dcterms:created xsi:type="dcterms:W3CDTF">2019-02-07T00:47:00Z</dcterms:created>
  <dcterms:modified xsi:type="dcterms:W3CDTF">2019-02-07T00:47:00Z</dcterms:modified>
</cp:coreProperties>
</file>